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567"/>
        <w:jc w:val="center"/>
        <w:rPr>
          <w:color w:val="000000"/>
          <w:sz w:val="28"/>
        </w:rPr>
      </w:pPr>
      <w:r>
        <w:rPr>
          <w:b w:val="1"/>
          <w:color w:val="000000"/>
          <w:sz w:val="28"/>
          <w:highlight w:val="green"/>
        </w:rPr>
        <w:t>Государственное управление в XXI веке</w:t>
      </w:r>
    </w:p>
    <w:p w14:paraId="02000000">
      <w:pPr>
        <w:ind w:firstLine="0" w:left="-567"/>
        <w:rPr>
          <w:color w:val="000000"/>
          <w:sz w:val="28"/>
        </w:rPr>
      </w:pPr>
    </w:p>
    <w:p w14:paraId="03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Барабашев Алексей Георгиевич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руководитель академического совета аспирантской школы по </w:t>
      </w:r>
      <w:r>
        <w:rPr>
          <w:color w:val="000000"/>
          <w:sz w:val="28"/>
        </w:rPr>
        <w:t>государственному и муниципальному управлению НИУ «Высшая школа экономики»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доктор философских наук, профессор</w:t>
      </w:r>
    </w:p>
    <w:p w14:paraId="04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Государственное и муниципальное управление: теоретические основания</w:t>
      </w:r>
    </w:p>
    <w:p w14:paraId="05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06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Черных Сергей Иннокентьевич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главный </w:t>
      </w:r>
      <w:r>
        <w:rPr>
          <w:color w:val="000000"/>
          <w:sz w:val="28"/>
        </w:rPr>
        <w:t>научный сотрудник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Института экономики Российской академии наук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доктор экономических наук, профессор</w:t>
      </w:r>
    </w:p>
    <w:p w14:paraId="07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Публичный фактор при принятии и реализации управленческих решений государства</w:t>
      </w:r>
    </w:p>
    <w:p w14:paraId="08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09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Южаков Владимир Николаевич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директор </w:t>
      </w:r>
      <w:r>
        <w:rPr>
          <w:color w:val="000000"/>
          <w:sz w:val="28"/>
        </w:rPr>
        <w:t xml:space="preserve">Центра технологий </w:t>
      </w:r>
      <w:r>
        <w:rPr>
          <w:color w:val="000000"/>
          <w:sz w:val="28"/>
        </w:rPr>
        <w:t xml:space="preserve">государственного управления </w:t>
      </w:r>
      <w:r>
        <w:rPr>
          <w:color w:val="000000"/>
          <w:sz w:val="28"/>
        </w:rPr>
        <w:t xml:space="preserve">Президентской академии, 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октор философских наук,</w:t>
      </w:r>
      <w:r>
        <w:rPr>
          <w:color w:val="000000"/>
          <w:sz w:val="28"/>
        </w:rPr>
        <w:t xml:space="preserve"> профессор</w:t>
      </w:r>
    </w:p>
    <w:p w14:paraId="0A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Результативность государственного контроля (надзора) в оценках граждан и частного бизнеса: динамика, факторы, перспективы</w:t>
      </w:r>
    </w:p>
    <w:p w14:paraId="0B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0C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Слатинов Владимир Борисович</w:t>
      </w:r>
      <w:r>
        <w:rPr>
          <w:color w:val="000000"/>
          <w:sz w:val="28"/>
        </w:rPr>
        <w:t xml:space="preserve">, заведующий кафедрой государственного </w:t>
      </w:r>
      <w:r>
        <w:rPr>
          <w:color w:val="000000"/>
          <w:sz w:val="28"/>
        </w:rPr>
        <w:t>и муниципального управления Курского государственного университета, доктор политических наук, доцент</w:t>
      </w:r>
    </w:p>
    <w:p w14:paraId="0D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Кадровый корпус глав административных центров субъектов Российской Федерации в условиях муниципальных реформ: особенности формирования и ротации</w:t>
      </w:r>
    </w:p>
    <w:p w14:paraId="0E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0F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Ильичева Людмила Ефимовна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профессор Института государственной службы и управления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</w:rPr>
        <w:t>резидентской академии, доктор политических наук, профессор</w:t>
      </w:r>
    </w:p>
    <w:p w14:paraId="10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Государство, бизнес, общество в образе будущего региона</w:t>
      </w:r>
    </w:p>
    <w:p w14:paraId="11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12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Ефремов Алексей Александрович</w:t>
      </w:r>
      <w:r>
        <w:rPr>
          <w:color w:val="000000"/>
          <w:sz w:val="28"/>
        </w:rPr>
        <w:t>, ведущий научный сотрудник Центра технологий государственного управления Президентской академии, доктор юридических наук, доцент</w:t>
      </w:r>
    </w:p>
    <w:p w14:paraId="13000000">
      <w:pPr>
        <w:pStyle w:val="Style_1"/>
        <w:ind w:firstLine="0" w:left="-567"/>
        <w:jc w:val="both"/>
        <w:rPr>
          <w:i w:val="0"/>
          <w:color w:val="000000"/>
          <w:sz w:val="28"/>
        </w:rPr>
      </w:pPr>
      <w:r>
        <w:rPr>
          <w:i w:val="1"/>
          <w:color w:val="000000"/>
          <w:sz w:val="28"/>
        </w:rPr>
        <w:t>Государственное управление в сфере развития информационных систем и облачных платформ: перспективы правового регулирования</w:t>
      </w:r>
    </w:p>
    <w:p w14:paraId="14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15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Лапин Андрей Викторович</w:t>
      </w:r>
      <w:r>
        <w:rPr>
          <w:color w:val="000000"/>
          <w:sz w:val="28"/>
        </w:rPr>
        <w:t xml:space="preserve">, доцент </w:t>
      </w:r>
      <w:r>
        <w:rPr>
          <w:color w:val="000000"/>
          <w:sz w:val="28"/>
        </w:rPr>
        <w:t>Института государственной службы и управления Президентской академии,</w:t>
      </w:r>
      <w:r>
        <w:rPr>
          <w:color w:val="000000"/>
          <w:sz w:val="28"/>
        </w:rPr>
        <w:t xml:space="preserve"> ка</w:t>
      </w:r>
      <w:r>
        <w:rPr>
          <w:color w:val="000000"/>
          <w:sz w:val="28"/>
        </w:rPr>
        <w:t>ндидат политических наук</w:t>
      </w:r>
    </w:p>
    <w:p w14:paraId="16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Проекция ценностных установок населения на региональные социально-экономические процессы</w:t>
      </w:r>
    </w:p>
    <w:p w14:paraId="17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18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Бочанов Максим </w:t>
      </w:r>
      <w:r>
        <w:rPr>
          <w:b w:val="1"/>
          <w:color w:val="000000"/>
          <w:sz w:val="28"/>
        </w:rPr>
        <w:t>Александрович</w:t>
      </w:r>
      <w:r>
        <w:rPr>
          <w:color w:val="000000"/>
          <w:sz w:val="28"/>
        </w:rPr>
        <w:t>, доцент Финансового университета при Правительстве РФ, доцент Российского государственного социального университета,</w:t>
      </w:r>
      <w:r>
        <w:rPr>
          <w:color w:val="000000"/>
          <w:sz w:val="28"/>
        </w:rPr>
        <w:t xml:space="preserve"> кандидат политических наук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доцент</w:t>
      </w:r>
    </w:p>
    <w:p w14:paraId="19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Роль платформенных решений в формировании проактивной социальной политики XXI века</w:t>
      </w:r>
    </w:p>
    <w:p w14:paraId="1A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1B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Черешнева Ирина </w:t>
      </w:r>
      <w:r>
        <w:rPr>
          <w:b w:val="1"/>
          <w:color w:val="000000"/>
          <w:sz w:val="28"/>
        </w:rPr>
        <w:t>Анатольевна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научный сотрудник Центра технологий государственного управления Президентской академии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ка</w:t>
      </w:r>
      <w:r>
        <w:rPr>
          <w:color w:val="000000"/>
          <w:sz w:val="28"/>
        </w:rPr>
        <w:t>ндидат юридических наук</w:t>
      </w:r>
    </w:p>
    <w:p w14:paraId="1C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О качестве государственного управления в XXI веке на примере предоставления проактивных государственных услуг</w:t>
      </w:r>
    </w:p>
    <w:p w14:paraId="1D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1E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Епархина Ольга Валерьевна</w:t>
      </w:r>
      <w:r>
        <w:rPr>
          <w:color w:val="000000"/>
          <w:sz w:val="28"/>
        </w:rPr>
        <w:t>, и.о. зав.центром анализа и прогноза развития научно-технологического комплекса РНИИ</w:t>
      </w:r>
      <w:r>
        <w:rPr>
          <w:color w:val="000000"/>
          <w:sz w:val="28"/>
        </w:rPr>
        <w:t xml:space="preserve"> экономики, политики и права в научно-технической сфере, </w:t>
      </w:r>
      <w:r>
        <w:rPr>
          <w:color w:val="000000"/>
          <w:sz w:val="28"/>
        </w:rPr>
        <w:t>кандидат политических наук</w:t>
      </w:r>
    </w:p>
    <w:p w14:paraId="1F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i w:val="1"/>
          <w:color w:val="000000"/>
          <w:sz w:val="28"/>
        </w:rPr>
        <w:t>Научные школы как инструмент государственного управления в научно-технической сфере: советский опыт и новые вызовы</w:t>
      </w:r>
    </w:p>
    <w:p w14:paraId="20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21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Макаров Иван Алексеевич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тажёр-исследователь </w:t>
      </w:r>
      <w:r>
        <w:rPr>
          <w:color w:val="000000"/>
          <w:sz w:val="28"/>
        </w:rPr>
        <w:t>Международной лаборатории цифровой трансформации в государственном управлении НИУ «Высшая школ</w:t>
      </w:r>
      <w:r>
        <w:rPr>
          <w:color w:val="000000"/>
          <w:sz w:val="28"/>
        </w:rPr>
        <w:t>а экономики»</w:t>
      </w:r>
    </w:p>
    <w:p w14:paraId="22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Проблема мультиколлинеарности в индикативном анализе качества государственного управления</w:t>
      </w:r>
    </w:p>
    <w:p w14:paraId="23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24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Агеев Алексей Владимирович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спирант И</w:t>
      </w:r>
      <w:r>
        <w:rPr>
          <w:color w:val="000000"/>
          <w:sz w:val="28"/>
        </w:rPr>
        <w:t>нститута общественных наук Президентской академии</w:t>
      </w:r>
    </w:p>
    <w:p w14:paraId="25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Модели назначения высших государственных служащих в регионах РФ</w:t>
      </w:r>
    </w:p>
    <w:p w14:paraId="26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27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Устюжанин Вадим Витальевич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младший научный сотрудник Центра изучения стабильности и рисков НИУ «Высшая школа экономики», </w:t>
      </w:r>
      <w:r>
        <w:rPr>
          <w:color w:val="000000"/>
          <w:sz w:val="28"/>
        </w:rPr>
        <w:t>аспирант Института общественных наук Президентской академии</w:t>
      </w:r>
    </w:p>
    <w:p w14:paraId="28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Институциональные последствия массовых максималистских движений</w:t>
      </w:r>
    </w:p>
    <w:p w14:paraId="29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2A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Привалов Михаил Иванович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аспирант </w:t>
      </w:r>
      <w:r>
        <w:rPr>
          <w:color w:val="000000"/>
          <w:sz w:val="28"/>
        </w:rPr>
        <w:t>Института общественных наук Президентской академии</w:t>
      </w:r>
    </w:p>
    <w:p w14:paraId="2B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Применение искусственного интеллекта для оценки политики регионального развития</w:t>
      </w:r>
    </w:p>
    <w:p w14:paraId="2C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2D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Форов Иван </w:t>
      </w:r>
      <w:r>
        <w:rPr>
          <w:b w:val="1"/>
          <w:color w:val="000000"/>
          <w:sz w:val="28"/>
        </w:rPr>
        <w:t>Николаевич</w:t>
      </w:r>
      <w:r>
        <w:rPr>
          <w:color w:val="000000"/>
          <w:sz w:val="28"/>
        </w:rPr>
        <w:t xml:space="preserve">, аспирант </w:t>
      </w:r>
      <w:r>
        <w:rPr>
          <w:color w:val="000000"/>
          <w:sz w:val="28"/>
        </w:rPr>
        <w:t>Института общественных наук Президентской академии</w:t>
      </w:r>
    </w:p>
    <w:p w14:paraId="2E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i w:val="1"/>
          <w:color w:val="000000"/>
          <w:sz w:val="28"/>
        </w:rPr>
        <w:t>Информационные войны как инструмент реализации государственной информационной политики Российской Федерации</w:t>
      </w:r>
      <w:r>
        <w:rPr>
          <w:color w:val="000000"/>
          <w:sz w:val="28"/>
        </w:rPr>
        <w:t xml:space="preserve"> </w:t>
      </w:r>
    </w:p>
    <w:p w14:paraId="2F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30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i w:val="0"/>
          <w:color w:val="000000"/>
          <w:sz w:val="28"/>
        </w:rPr>
        <w:t>Киселев Артем Александрович</w:t>
      </w:r>
      <w:r>
        <w:rPr>
          <w:color w:val="000000"/>
          <w:sz w:val="28"/>
        </w:rPr>
        <w:t xml:space="preserve">, аспирант </w:t>
      </w:r>
      <w:r>
        <w:rPr>
          <w:color w:val="000000"/>
          <w:sz w:val="28"/>
        </w:rPr>
        <w:t>Института общественных наук Президентской академии</w:t>
      </w:r>
    </w:p>
    <w:p w14:paraId="31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Операционализация парадигмы устойчивого госуправления</w:t>
      </w:r>
    </w:p>
    <w:p w14:paraId="32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33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Бредихин Никита Михайлович</w:t>
      </w:r>
      <w:r>
        <w:rPr>
          <w:color w:val="000000"/>
          <w:sz w:val="28"/>
        </w:rPr>
        <w:t xml:space="preserve">, аспирант </w:t>
      </w:r>
      <w:r>
        <w:rPr>
          <w:color w:val="000000"/>
          <w:sz w:val="28"/>
        </w:rPr>
        <w:t>Института общественных наук Президентской академии</w:t>
      </w:r>
    </w:p>
    <w:p w14:paraId="34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>Аспекты межведомственного взаимодействия в Российской Федерации</w:t>
      </w:r>
    </w:p>
    <w:p w14:paraId="35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36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Савельев Макар Андреевич</w:t>
      </w:r>
      <w:r>
        <w:rPr>
          <w:color w:val="000000"/>
          <w:sz w:val="28"/>
        </w:rPr>
        <w:t>, с</w:t>
      </w:r>
      <w:r>
        <w:rPr>
          <w:color w:val="000000"/>
          <w:sz w:val="28"/>
        </w:rPr>
        <w:t>тудент магистратуры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Российского университета д</w:t>
      </w:r>
      <w:r>
        <w:rPr>
          <w:color w:val="000000"/>
          <w:sz w:val="28"/>
        </w:rPr>
        <w:t>ружбы народов</w:t>
      </w:r>
      <w:r>
        <w:rPr>
          <w:color w:val="000000"/>
          <w:sz w:val="28"/>
        </w:rPr>
        <w:t xml:space="preserve"> им.П.Лумумбы</w:t>
      </w:r>
    </w:p>
    <w:p w14:paraId="37000000">
      <w:pPr>
        <w:pStyle w:val="Style_1"/>
        <w:ind w:firstLine="0" w:left="-567"/>
        <w:jc w:val="both"/>
        <w:rPr>
          <w:i w:val="1"/>
          <w:color w:val="000000"/>
          <w:sz w:val="28"/>
        </w:rPr>
      </w:pPr>
      <w:r>
        <w:rPr>
          <w:i w:val="1"/>
          <w:color w:val="000000"/>
          <w:sz w:val="28"/>
        </w:rPr>
        <w:t xml:space="preserve">Проблема формирования госполитики регулирования работы </w:t>
      </w:r>
      <w:r>
        <w:rPr>
          <w:i w:val="1"/>
          <w:color w:val="000000"/>
          <w:sz w:val="28"/>
        </w:rPr>
        <w:t>маркетплейсов в современной России</w:t>
      </w:r>
    </w:p>
    <w:p w14:paraId="38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39000000">
      <w:pPr>
        <w:pStyle w:val="Style_1"/>
        <w:ind w:firstLine="0" w:left="-567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Юдина Елизавета Владимировна</w:t>
      </w:r>
      <w:r>
        <w:rPr>
          <w:color w:val="000000"/>
          <w:sz w:val="28"/>
        </w:rPr>
        <w:t>, студент бакалавриата Института общественных наук Президентской академии</w:t>
      </w:r>
    </w:p>
    <w:p w14:paraId="3A000000">
      <w:pPr>
        <w:pStyle w:val="Style_1"/>
        <w:ind w:firstLine="0" w:left="-567"/>
        <w:jc w:val="both"/>
        <w:rPr>
          <w:i w:val="0"/>
          <w:color w:val="000000"/>
          <w:sz w:val="28"/>
        </w:rPr>
      </w:pPr>
      <w:r>
        <w:rPr>
          <w:i w:val="1"/>
          <w:color w:val="000000"/>
          <w:sz w:val="28"/>
        </w:rPr>
        <w:t xml:space="preserve">Оценка работы цифровых платформ служащими и жителями Талдомского городского округа Подмосковья </w:t>
      </w:r>
    </w:p>
    <w:p w14:paraId="3B000000">
      <w:pPr>
        <w:pStyle w:val="Style_1"/>
        <w:ind w:firstLine="0" w:left="-567"/>
        <w:jc w:val="both"/>
        <w:rPr>
          <w:color w:val="000000"/>
          <w:sz w:val="28"/>
        </w:rPr>
      </w:pPr>
    </w:p>
    <w:p w14:paraId="3C000000">
      <w:pPr>
        <w:pStyle w:val="Style_1"/>
        <w:ind w:firstLine="0" w:left="-567"/>
        <w:jc w:val="both"/>
        <w:rPr>
          <w:color w:val="000000"/>
          <w:sz w:val="28"/>
        </w:rPr>
      </w:pPr>
    </w:p>
    <w:sectPr>
      <w:pgSz w:h="16838" w:orient="portrait" w:w="11906"/>
      <w:pgMar w:bottom="1134" w:footer="709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basedOn w:val="Style_1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sz w:val="28"/>
    </w:rPr>
  </w:style>
  <w:style w:styleId="Style_5" w:type="paragraph">
    <w:name w:val="header"/>
    <w:basedOn w:val="Style_1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header"/>
    <w:basedOn w:val="Style_1_ch"/>
    <w:link w:val="Style_5"/>
  </w:style>
  <w:style w:styleId="Style_6" w:type="paragraph">
    <w:name w:val="toc 7"/>
    <w:basedOn w:val="Style_1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basedOn w:val="Style_1_ch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basedOn w:val="Style_1_ch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1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1_ch"/>
    <w:link w:val="Style_9"/>
  </w:style>
  <w:style w:styleId="Style_10" w:type="paragraph">
    <w:name w:val="toc 3"/>
    <w:basedOn w:val="Style_1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basedOn w:val="Style_1_ch"/>
    <w:link w:val="Style_10"/>
    <w:rPr>
      <w:rFonts w:ascii="XO Thames" w:hAnsi="XO Thames"/>
      <w:sz w:val="28"/>
    </w:rPr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heading 5"/>
    <w:basedOn w:val="Style_1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basedOn w:val="Style_1_ch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ind/>
      <w:outlineLvl w:val="0"/>
    </w:pPr>
    <w:rPr>
      <w:b w:val="1"/>
      <w:sz w:val="26"/>
    </w:rPr>
  </w:style>
  <w:style w:styleId="Style_13_ch" w:type="character">
    <w:name w:val="heading 1"/>
    <w:basedOn w:val="Style_1_ch"/>
    <w:link w:val="Style_13"/>
    <w:rPr>
      <w:b w:val="1"/>
      <w:sz w:val="26"/>
    </w:rPr>
  </w:style>
  <w:style w:styleId="Style_14" w:type="paragraph">
    <w:name w:val="Body Text"/>
    <w:basedOn w:val="Style_1"/>
    <w:link w:val="Style_14_ch"/>
    <w:rPr>
      <w:sz w:val="20"/>
    </w:rPr>
  </w:style>
  <w:style w:styleId="Style_14_ch" w:type="character">
    <w:name w:val="Body Text"/>
    <w:basedOn w:val="Style_1_ch"/>
    <w:link w:val="Style_14"/>
    <w:rPr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basedOn w:val="Style_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basedOn w:val="Style_1_ch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basedOn w:val="Style_1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basedOn w:val="Style_1_ch"/>
    <w:link w:val="Style_19"/>
    <w:rPr>
      <w:rFonts w:ascii="XO Thames" w:hAnsi="XO Thames"/>
      <w:sz w:val="28"/>
    </w:rPr>
  </w:style>
  <w:style w:styleId="Style_20" w:type="paragraph">
    <w:name w:val="toc 8"/>
    <w:basedOn w:val="Style_1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basedOn w:val="Style_1_ch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basedOn w:val="Style_1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basedOn w:val="Style_1_ch"/>
    <w:link w:val="Style_22"/>
    <w:rPr>
      <w:rFonts w:ascii="XO Thames" w:hAnsi="XO Thames"/>
      <w:sz w:val="28"/>
    </w:rPr>
  </w:style>
  <w:style w:styleId="Style_23" w:type="paragraph">
    <w:name w:val="Subtitle"/>
    <w:basedOn w:val="Style_1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basedOn w:val="Style_1_ch"/>
    <w:link w:val="Style_23"/>
    <w:rPr>
      <w:rFonts w:ascii="XO Thames" w:hAnsi="XO Thames"/>
      <w:i w:val="1"/>
      <w:sz w:val="24"/>
    </w:rPr>
  </w:style>
  <w:style w:styleId="Style_24" w:type="paragraph">
    <w:name w:val="Title"/>
    <w:basedOn w:val="Style_1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basedOn w:val="Style_1_ch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1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basedOn w:val="Style_1_ch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next w:val="Style_1"/>
    <w:link w:val="Style_26_ch"/>
    <w:uiPriority w:val="9"/>
    <w:qFormat/>
    <w:pPr>
      <w:keepNext w:val="1"/>
      <w:ind w:firstLine="720" w:left="0" w:right="-79"/>
      <w:outlineLvl w:val="1"/>
    </w:pPr>
    <w:rPr>
      <w:sz w:val="28"/>
    </w:rPr>
  </w:style>
  <w:style w:styleId="Style_26_ch" w:type="character">
    <w:name w:val="heading 2"/>
    <w:basedOn w:val="Style_1_ch"/>
    <w:link w:val="Style_26"/>
    <w:rPr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2026-04-06T12:58:04Z</dcterms:modified>
</cp:coreProperties>
</file>